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6" w:rsidRPr="00E70146" w:rsidRDefault="00E70146" w:rsidP="00E70146">
      <w:pPr>
        <w:rPr>
          <w:rFonts w:ascii="黑体" w:eastAsia="黑体" w:hAnsi="黑体" w:cs="Times New Roman" w:hint="eastAsia"/>
          <w:sz w:val="32"/>
          <w:szCs w:val="32"/>
        </w:rPr>
      </w:pPr>
      <w:r w:rsidRPr="00E70146">
        <w:rPr>
          <w:rFonts w:ascii="黑体" w:eastAsia="黑体" w:hAnsi="黑体" w:cs="Times New Roman" w:hint="eastAsia"/>
          <w:sz w:val="32"/>
          <w:szCs w:val="32"/>
        </w:rPr>
        <w:t>附表：</w:t>
      </w:r>
    </w:p>
    <w:p w:rsidR="00E70146" w:rsidRPr="00E70146" w:rsidRDefault="00E70146" w:rsidP="00E70146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E70146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新冠</w:t>
      </w:r>
      <w:r w:rsidRPr="00E70146">
        <w:rPr>
          <w:rFonts w:ascii="方正小标宋简体" w:eastAsia="方正小标宋简体" w:hAnsi="Calibri" w:cs="Times New Roman" w:hint="eastAsia"/>
          <w:sz w:val="44"/>
          <w:szCs w:val="44"/>
        </w:rPr>
        <w:t>核酸检测试剂耗材详表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2661"/>
        <w:gridCol w:w="1650"/>
        <w:gridCol w:w="1185"/>
        <w:gridCol w:w="1668"/>
        <w:gridCol w:w="654"/>
      </w:tblGrid>
      <w:tr w:rsidR="00E70146" w:rsidRPr="00E70146" w:rsidTr="00C00D33">
        <w:trPr>
          <w:trHeight w:val="547"/>
          <w:jc w:val="center"/>
        </w:trPr>
        <w:tc>
          <w:tcPr>
            <w:tcW w:w="472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61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名称</w:t>
            </w:r>
          </w:p>
        </w:tc>
        <w:tc>
          <w:tcPr>
            <w:tcW w:w="1650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规格</w:t>
            </w:r>
          </w:p>
        </w:tc>
        <w:tc>
          <w:tcPr>
            <w:tcW w:w="1185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约需要的</w:t>
            </w:r>
          </w:p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数量</w:t>
            </w:r>
          </w:p>
        </w:tc>
        <w:tc>
          <w:tcPr>
            <w:tcW w:w="1668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备注</w:t>
            </w:r>
          </w:p>
        </w:tc>
        <w:tc>
          <w:tcPr>
            <w:tcW w:w="654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单价</w:t>
            </w:r>
          </w:p>
        </w:tc>
      </w:tr>
      <w:tr w:rsidR="00E70146" w:rsidRPr="00E70146" w:rsidTr="00C00D33">
        <w:trPr>
          <w:jc w:val="center"/>
        </w:trPr>
        <w:tc>
          <w:tcPr>
            <w:tcW w:w="472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 w:hint="eastAsia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1</w:t>
            </w:r>
          </w:p>
        </w:tc>
        <w:tc>
          <w:tcPr>
            <w:tcW w:w="2661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核酸提取试剂盒</w:t>
            </w:r>
            <w:r w:rsidRPr="00E70146">
              <w:rPr>
                <w:rFonts w:ascii="Times New Roman" w:eastAsia="宋体" w:hAnsi="Times New Roman" w:cs="Times New Roman"/>
                <w:szCs w:val="21"/>
              </w:rPr>
              <w:t>+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配套耗材</w:t>
            </w:r>
          </w:p>
        </w:tc>
        <w:tc>
          <w:tcPr>
            <w:tcW w:w="1650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64</w:t>
            </w: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人份</w:t>
            </w: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/</w:t>
            </w: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盒</w:t>
            </w:r>
          </w:p>
        </w:tc>
        <w:tc>
          <w:tcPr>
            <w:tcW w:w="1185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1000</w:t>
            </w:r>
          </w:p>
        </w:tc>
        <w:tc>
          <w:tcPr>
            <w:tcW w:w="1668" w:type="dxa"/>
            <w:noWrap/>
            <w:vAlign w:val="center"/>
          </w:tcPr>
          <w:p w:rsidR="00E70146" w:rsidRPr="00E70146" w:rsidRDefault="00E70146" w:rsidP="00E7014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首次提供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盒</w:t>
            </w:r>
          </w:p>
        </w:tc>
        <w:tc>
          <w:tcPr>
            <w:tcW w:w="654" w:type="dxa"/>
            <w:noWrap/>
            <w:vAlign w:val="center"/>
          </w:tcPr>
          <w:p w:rsidR="00E70146" w:rsidRPr="00E70146" w:rsidRDefault="00E70146" w:rsidP="00E70146">
            <w:pPr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E70146" w:rsidRPr="00E70146" w:rsidTr="00C00D33">
        <w:trPr>
          <w:jc w:val="center"/>
        </w:trPr>
        <w:tc>
          <w:tcPr>
            <w:tcW w:w="472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等线" w:eastAsia="等线" w:hAnsi="等线" w:cs="Times New Roman" w:hint="eastAsia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2</w:t>
            </w:r>
          </w:p>
        </w:tc>
        <w:tc>
          <w:tcPr>
            <w:tcW w:w="2661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核酸提取试剂盒</w:t>
            </w:r>
            <w:r w:rsidRPr="00E70146">
              <w:rPr>
                <w:rFonts w:ascii="Times New Roman" w:eastAsia="宋体" w:hAnsi="Times New Roman" w:cs="Times New Roman"/>
                <w:szCs w:val="21"/>
              </w:rPr>
              <w:t>+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配套耗材</w:t>
            </w:r>
          </w:p>
        </w:tc>
        <w:tc>
          <w:tcPr>
            <w:tcW w:w="1650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20T/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盒</w:t>
            </w:r>
            <w:r w:rsidRPr="00E70146">
              <w:rPr>
                <w:rFonts w:ascii="楷体" w:eastAsia="楷体" w:hAnsi="楷体" w:cs="楷体" w:hint="eastAsia"/>
                <w:szCs w:val="21"/>
              </w:rPr>
              <w:t>（1T/条×20条）</w:t>
            </w:r>
          </w:p>
        </w:tc>
        <w:tc>
          <w:tcPr>
            <w:tcW w:w="1185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1000</w:t>
            </w:r>
          </w:p>
        </w:tc>
        <w:tc>
          <w:tcPr>
            <w:tcW w:w="1668" w:type="dxa"/>
            <w:noWrap/>
            <w:vAlign w:val="center"/>
          </w:tcPr>
          <w:p w:rsidR="00E70146" w:rsidRPr="00E70146" w:rsidRDefault="00E70146" w:rsidP="00E70146">
            <w:pPr>
              <w:rPr>
                <w:rFonts w:ascii="等线" w:eastAsia="等线" w:hAnsi="等线" w:cs="Times New Roman" w:hint="eastAsia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首次提供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盒</w:t>
            </w:r>
          </w:p>
        </w:tc>
        <w:tc>
          <w:tcPr>
            <w:tcW w:w="654" w:type="dxa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</w:tbl>
    <w:p w:rsidR="00E70146" w:rsidRPr="00E70146" w:rsidRDefault="00E70146" w:rsidP="00E70146">
      <w:pPr>
        <w:spacing w:after="120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"/>
        <w:gridCol w:w="2190"/>
        <w:gridCol w:w="2693"/>
        <w:gridCol w:w="1157"/>
        <w:gridCol w:w="1003"/>
        <w:gridCol w:w="1003"/>
      </w:tblGrid>
      <w:tr w:rsidR="00E70146" w:rsidRPr="00E70146" w:rsidTr="00C00D33">
        <w:trPr>
          <w:trHeight w:val="547"/>
          <w:jc w:val="center"/>
        </w:trPr>
        <w:tc>
          <w:tcPr>
            <w:tcW w:w="276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4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名称</w:t>
            </w:r>
          </w:p>
        </w:tc>
        <w:tc>
          <w:tcPr>
            <w:tcW w:w="1580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规格</w:t>
            </w:r>
          </w:p>
        </w:tc>
        <w:tc>
          <w:tcPr>
            <w:tcW w:w="67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数量</w:t>
            </w:r>
          </w:p>
        </w:tc>
        <w:tc>
          <w:tcPr>
            <w:tcW w:w="58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单价</w:t>
            </w:r>
          </w:p>
        </w:tc>
        <w:tc>
          <w:tcPr>
            <w:tcW w:w="58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总价</w:t>
            </w:r>
          </w:p>
        </w:tc>
      </w:tr>
      <w:tr w:rsidR="00E70146" w:rsidRPr="00E70146" w:rsidTr="00C00D33">
        <w:trPr>
          <w:jc w:val="center"/>
        </w:trPr>
        <w:tc>
          <w:tcPr>
            <w:tcW w:w="276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 w:hint="eastAsia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3</w:t>
            </w:r>
          </w:p>
        </w:tc>
        <w:tc>
          <w:tcPr>
            <w:tcW w:w="1284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可高温高压灭菌袋</w:t>
            </w:r>
          </w:p>
        </w:tc>
        <w:tc>
          <w:tcPr>
            <w:tcW w:w="1580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840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1100mm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容量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89L/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7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250</w:t>
            </w:r>
          </w:p>
        </w:tc>
        <w:tc>
          <w:tcPr>
            <w:tcW w:w="589" w:type="pct"/>
            <w:noWrap/>
            <w:vAlign w:val="center"/>
          </w:tcPr>
          <w:p w:rsidR="00E70146" w:rsidRPr="00E70146" w:rsidRDefault="00E70146" w:rsidP="00E70146">
            <w:pPr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9" w:type="pct"/>
            <w:noWrap/>
            <w:vAlign w:val="center"/>
          </w:tcPr>
          <w:p w:rsidR="00E70146" w:rsidRPr="00E70146" w:rsidRDefault="00E70146" w:rsidP="00E70146">
            <w:pPr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E70146" w:rsidRPr="00E70146" w:rsidTr="00C00D33">
        <w:trPr>
          <w:jc w:val="center"/>
        </w:trPr>
        <w:tc>
          <w:tcPr>
            <w:tcW w:w="276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4</w:t>
            </w:r>
          </w:p>
        </w:tc>
        <w:tc>
          <w:tcPr>
            <w:tcW w:w="1284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可高温高压灭菌袋</w:t>
            </w:r>
          </w:p>
        </w:tc>
        <w:tc>
          <w:tcPr>
            <w:tcW w:w="1580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254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×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356m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容量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3L/</w:t>
            </w:r>
            <w:r w:rsidRPr="00E70146"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7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等线" w:eastAsia="等线" w:hAnsi="等线" w:cs="Times New Roman"/>
                <w:szCs w:val="21"/>
              </w:rPr>
            </w:pPr>
            <w:r w:rsidRPr="00E70146">
              <w:rPr>
                <w:rFonts w:ascii="Times New Roman" w:eastAsia="等线" w:hAnsi="Times New Roman" w:cs="Times New Roman" w:hint="eastAsia"/>
                <w:szCs w:val="21"/>
              </w:rPr>
              <w:t>250</w:t>
            </w:r>
          </w:p>
        </w:tc>
        <w:tc>
          <w:tcPr>
            <w:tcW w:w="58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  <w:tc>
          <w:tcPr>
            <w:tcW w:w="589" w:type="pct"/>
            <w:noWrap/>
            <w:vAlign w:val="center"/>
          </w:tcPr>
          <w:p w:rsidR="00E70146" w:rsidRPr="00E70146" w:rsidRDefault="00E70146" w:rsidP="00E70146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</w:tbl>
    <w:p w:rsidR="00E70146" w:rsidRPr="00E70146" w:rsidRDefault="00E70146" w:rsidP="00E70146">
      <w:pPr>
        <w:spacing w:after="120"/>
        <w:ind w:leftChars="200" w:left="420" w:firstLineChars="200" w:firstLine="420"/>
        <w:rPr>
          <w:rFonts w:ascii="Times New Roman" w:eastAsia="宋体" w:hAnsi="Times New Roman" w:cs="Times New Roman"/>
          <w:szCs w:val="24"/>
        </w:rPr>
      </w:pPr>
    </w:p>
    <w:p w:rsidR="00E70146" w:rsidRPr="00E70146" w:rsidRDefault="00E70146" w:rsidP="00E70146">
      <w:pPr>
        <w:ind w:firstLineChars="200" w:firstLine="640"/>
        <w:rPr>
          <w:rFonts w:ascii="黑体" w:eastAsia="黑体" w:hAnsi="黑体" w:cs="宋体"/>
          <w:kern w:val="36"/>
          <w:sz w:val="32"/>
          <w:szCs w:val="32"/>
        </w:rPr>
      </w:pPr>
      <w:r w:rsidRPr="00E70146">
        <w:rPr>
          <w:rFonts w:ascii="黑体" w:eastAsia="黑体" w:hAnsi="黑体" w:cs="宋体" w:hint="eastAsia"/>
          <w:kern w:val="36"/>
          <w:sz w:val="32"/>
          <w:szCs w:val="32"/>
        </w:rPr>
        <w:t>技术要求</w:t>
      </w:r>
    </w:p>
    <w:p w:rsidR="00E70146" w:rsidRPr="00E70146" w:rsidRDefault="00E70146" w:rsidP="00E70146">
      <w:pPr>
        <w:ind w:firstLineChars="200" w:firstLine="640"/>
        <w:rPr>
          <w:rFonts w:ascii="楷体" w:eastAsia="楷体" w:hAnsi="楷体" w:cs="宋体"/>
          <w:kern w:val="36"/>
          <w:sz w:val="32"/>
          <w:szCs w:val="32"/>
        </w:rPr>
      </w:pPr>
      <w:r w:rsidRPr="00E70146">
        <w:rPr>
          <w:rFonts w:ascii="楷体" w:eastAsia="楷体" w:hAnsi="楷体" w:cs="宋体" w:hint="eastAsia"/>
          <w:kern w:val="36"/>
          <w:sz w:val="32"/>
          <w:szCs w:val="32"/>
        </w:rPr>
        <w:t>（一）防护用品技术参数</w:t>
      </w:r>
    </w:p>
    <w:p w:rsidR="00E70146" w:rsidRPr="00E70146" w:rsidRDefault="00E70146" w:rsidP="00E70146">
      <w:pPr>
        <w:ind w:firstLineChars="200" w:firstLine="640"/>
        <w:rPr>
          <w:rFonts w:ascii="仿宋_GB2312" w:eastAsia="仿宋_GB2312" w:hAnsi="黑体" w:cs="宋体" w:hint="eastAsia"/>
          <w:kern w:val="36"/>
          <w:sz w:val="32"/>
          <w:szCs w:val="32"/>
        </w:rPr>
      </w:pPr>
      <w:r w:rsidRPr="00E70146">
        <w:rPr>
          <w:rFonts w:ascii="仿宋_GB2312" w:eastAsia="仿宋_GB2312" w:hAnsi="黑体" w:cs="宋体" w:hint="eastAsia"/>
          <w:kern w:val="36"/>
          <w:sz w:val="32"/>
          <w:szCs w:val="32"/>
        </w:rPr>
        <w:t>感染性废弃物垃圾袋：黄色垃圾袋应印有感染性废物标识,应符合《医疗废物专用包装物容器标准和警示标识规定》，符合HJ 421-2008标准。</w:t>
      </w:r>
    </w:p>
    <w:p w:rsidR="00E70146" w:rsidRPr="00E70146" w:rsidRDefault="00E70146" w:rsidP="00E70146">
      <w:pPr>
        <w:numPr>
          <w:ilvl w:val="0"/>
          <w:numId w:val="1"/>
        </w:num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病毒DNA/RNA提取试剂盒招标参数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1、适用设备：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1.1通过旋转磁棒、磁吸、转移等动作使磁性颗粒与液体分离，通过裂解、洗涤、洗脱、弃磁珠等步骤后得到高纯度的核酸提取产物；并非旋转样本提取仓实施提取过程。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1.2、通过震荡磁棒、磁吸、转移等动作使磁性颗粒与液体分离，通过裂解、洗涤、洗脱、弃磁珠等步骤后得到高纯度的核酸提取产物；并非旋转样本提取仓实施提取过程。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2、样本适用性：血清、全血、尿液、粪便、拭子洗液、</w:t>
      </w:r>
      <w:r w:rsidRPr="00E70146">
        <w:rPr>
          <w:rFonts w:ascii="楷体" w:eastAsia="楷体" w:hAnsi="楷体" w:cs="楷体" w:hint="eastAsia"/>
          <w:sz w:val="32"/>
          <w:szCs w:val="32"/>
        </w:rPr>
        <w:lastRenderedPageBreak/>
        <w:t>组织等。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3、仪器匹配性：能够匹配天隆NP968-C核酸提取仪。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4、试剂板具有二维码，仪器扫码后可直接运行二维码内的提取程序。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5、包装形式：试剂组分已经预封装在提取耗材的不同孔位内，高温热封贴膜后抽真空包装。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6、配备单排八孔可拆分搅拌套，可独立拆分为八支独立搅拌套：或震荡联管式搅拌套。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7、规格：64T/盒（16T/板×4板）、20T/盒（1T/条×20条）。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8、配套耗材：免费配套相应数量的搅拌套。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9、支持最小1个样本提取试剂。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10、储存及有效期：室温保存条件下，有限期不少于12个月。</w:t>
      </w:r>
    </w:p>
    <w:p w:rsidR="00E70146" w:rsidRPr="00E70146" w:rsidRDefault="00E70146" w:rsidP="00A42ED5">
      <w:pPr>
        <w:ind w:firstLineChars="200" w:firstLine="640"/>
        <w:rPr>
          <w:rFonts w:ascii="楷体" w:eastAsia="楷体" w:hAnsi="楷体" w:cs="楷体" w:hint="eastAsia"/>
          <w:sz w:val="32"/>
          <w:szCs w:val="32"/>
        </w:rPr>
      </w:pPr>
      <w:r w:rsidRPr="00E70146">
        <w:rPr>
          <w:rFonts w:ascii="楷体" w:eastAsia="楷体" w:hAnsi="楷体" w:cs="楷体" w:hint="eastAsia"/>
          <w:sz w:val="32"/>
          <w:szCs w:val="32"/>
        </w:rPr>
        <w:t>11、生产企业具备医疗器械生产及经营许可。</w:t>
      </w:r>
    </w:p>
    <w:p w:rsidR="001327B6" w:rsidRPr="00E70146" w:rsidRDefault="001327B6"/>
    <w:sectPr w:rsidR="001327B6" w:rsidRPr="00E7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B6" w:rsidRDefault="001327B6" w:rsidP="00E70146">
      <w:r>
        <w:separator/>
      </w:r>
    </w:p>
  </w:endnote>
  <w:endnote w:type="continuationSeparator" w:id="1">
    <w:p w:rsidR="001327B6" w:rsidRDefault="001327B6" w:rsidP="00E7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B6" w:rsidRDefault="001327B6" w:rsidP="00E70146">
      <w:r>
        <w:separator/>
      </w:r>
    </w:p>
  </w:footnote>
  <w:footnote w:type="continuationSeparator" w:id="1">
    <w:p w:rsidR="001327B6" w:rsidRDefault="001327B6" w:rsidP="00E7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B015"/>
    <w:multiLevelType w:val="singleLevel"/>
    <w:tmpl w:val="3D44B0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46"/>
    <w:rsid w:val="001327B6"/>
    <w:rsid w:val="00A42ED5"/>
    <w:rsid w:val="00E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1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395</Characters>
  <Application>Microsoft Office Word</Application>
  <DocSecurity>0</DocSecurity>
  <Lines>23</Lines>
  <Paragraphs>27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2021-01-21T01:33:00Z</dcterms:created>
  <dcterms:modified xsi:type="dcterms:W3CDTF">2021-01-21T01:35:00Z</dcterms:modified>
</cp:coreProperties>
</file>