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附表：</w:t>
      </w:r>
    </w:p>
    <w:p>
      <w:pPr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新冠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核酸检测试剂耗材详表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247"/>
        <w:gridCol w:w="732"/>
        <w:gridCol w:w="735"/>
        <w:gridCol w:w="366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8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4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约需要的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3660" w:type="dxa"/>
            <w:noWrap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68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80" w:type="dxa"/>
            <w:noWrap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4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新型冠状病毒核酸检测试剂盒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人份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hint="default" w:eastAsia="等线"/>
                <w:szCs w:val="21"/>
                <w:lang w:val="en-US" w:eastAsia="zh-CN"/>
              </w:rPr>
            </w:pPr>
            <w:r>
              <w:rPr>
                <w:rFonts w:hint="eastAsia" w:eastAsia="等线"/>
                <w:szCs w:val="21"/>
                <w:lang w:val="en-US" w:eastAsia="zh-CN"/>
              </w:rPr>
              <w:t>4800</w:t>
            </w:r>
          </w:p>
        </w:tc>
        <w:tc>
          <w:tcPr>
            <w:tcW w:w="3660" w:type="dxa"/>
            <w:noWrap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需分批配送，首次供货</w:t>
            </w:r>
            <w:r>
              <w:rPr>
                <w:rFonts w:hint="eastAsia"/>
                <w:szCs w:val="21"/>
                <w:lang w:val="en-US" w:eastAsia="zh-CN"/>
              </w:rPr>
              <w:t>96</w:t>
            </w:r>
            <w:r>
              <w:rPr>
                <w:rFonts w:hint="eastAsia"/>
                <w:szCs w:val="21"/>
              </w:rPr>
              <w:t>人份检测试剂配套ABI Q5荧光定量PCR仪使用</w:t>
            </w:r>
          </w:p>
        </w:tc>
        <w:tc>
          <w:tcPr>
            <w:tcW w:w="668" w:type="dxa"/>
            <w:noWrap/>
            <w:vAlign w:val="bottom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4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核酸提取试剂盒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配套耗材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人份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hint="default" w:eastAsia="等线"/>
                <w:szCs w:val="21"/>
                <w:lang w:val="en-US"/>
              </w:rPr>
            </w:pPr>
            <w:r>
              <w:rPr>
                <w:rFonts w:hint="eastAsia" w:eastAsia="等线"/>
                <w:szCs w:val="21"/>
                <w:lang w:val="en-US" w:eastAsia="zh-CN"/>
              </w:rPr>
              <w:t>4800</w:t>
            </w:r>
          </w:p>
        </w:tc>
        <w:tc>
          <w:tcPr>
            <w:tcW w:w="3660" w:type="dxa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需分批配送，首次供货</w:t>
            </w:r>
            <w:r>
              <w:rPr>
                <w:rFonts w:hint="eastAsia"/>
                <w:szCs w:val="21"/>
                <w:lang w:val="en-US" w:eastAsia="zh-CN"/>
              </w:rPr>
              <w:t>96</w:t>
            </w:r>
            <w:r>
              <w:rPr>
                <w:rFonts w:hint="eastAsia"/>
                <w:szCs w:val="21"/>
              </w:rPr>
              <w:t>人份提取试剂配套透景核酸提取仪使用试剂</w:t>
            </w:r>
          </w:p>
        </w:tc>
        <w:tc>
          <w:tcPr>
            <w:tcW w:w="668" w:type="dxa"/>
            <w:noWrap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4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10合1病毒采样管</w:t>
            </w: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/>
                <w:szCs w:val="21"/>
                <w:lang w:val="en-US" w:eastAsia="zh-CN"/>
              </w:rPr>
            </w:pPr>
            <w:r>
              <w:rPr>
                <w:rFonts w:hint="eastAsia" w:eastAsia="等线"/>
                <w:szCs w:val="21"/>
                <w:lang w:val="en-US" w:eastAsia="zh-CN"/>
              </w:rPr>
              <w:t>1000</w:t>
            </w:r>
          </w:p>
        </w:tc>
        <w:tc>
          <w:tcPr>
            <w:tcW w:w="3660" w:type="dxa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  <w:szCs w:val="21"/>
              </w:rPr>
              <w:t>每支采样管配备10支采样拭子</w:t>
            </w:r>
          </w:p>
        </w:tc>
        <w:tc>
          <w:tcPr>
            <w:tcW w:w="668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pStyle w:val="2"/>
      </w:pPr>
    </w:p>
    <w:p>
      <w:pPr>
        <w:ind w:firstLine="640" w:firstLineChars="200"/>
        <w:rPr>
          <w:rFonts w:ascii="黑体" w:hAnsi="黑体" w:eastAsia="黑体" w:cs="宋体"/>
          <w:kern w:val="36"/>
          <w:sz w:val="32"/>
          <w:szCs w:val="32"/>
        </w:rPr>
      </w:pPr>
      <w:r>
        <w:rPr>
          <w:rFonts w:hint="eastAsia" w:ascii="黑体" w:hAnsi="黑体" w:eastAsia="黑体" w:cs="宋体"/>
          <w:kern w:val="36"/>
          <w:sz w:val="32"/>
          <w:szCs w:val="32"/>
        </w:rPr>
        <w:t>技术要求</w:t>
      </w:r>
      <w:bookmarkStart w:id="1" w:name="_GoBack"/>
      <w:bookmarkEnd w:id="1"/>
    </w:p>
    <w:p>
      <w:pPr>
        <w:ind w:firstLine="640" w:firstLineChars="200"/>
        <w:rPr>
          <w:rFonts w:ascii="楷体" w:hAnsi="楷体" w:eastAsia="楷体" w:cs="宋体"/>
          <w:kern w:val="36"/>
          <w:sz w:val="32"/>
          <w:szCs w:val="32"/>
        </w:rPr>
      </w:pPr>
      <w:r>
        <w:rPr>
          <w:rFonts w:hint="eastAsia" w:ascii="楷体" w:hAnsi="楷体" w:eastAsia="楷体" w:cs="宋体"/>
          <w:kern w:val="36"/>
          <w:sz w:val="32"/>
          <w:szCs w:val="32"/>
        </w:rPr>
        <w:t>（一）防护用品技术参数</w:t>
      </w:r>
    </w:p>
    <w:p>
      <w:pPr>
        <w:ind w:firstLine="640" w:firstLineChars="200"/>
        <w:rPr>
          <w:rFonts w:hint="eastAsia" w:ascii="仿宋_GB2312" w:hAnsi="黑体" w:eastAsia="仿宋_GB2312" w:cs="宋体"/>
          <w:kern w:val="36"/>
          <w:sz w:val="32"/>
          <w:szCs w:val="32"/>
        </w:rPr>
      </w:pPr>
      <w:r>
        <w:rPr>
          <w:rFonts w:hint="eastAsia" w:ascii="仿宋_GB2312" w:hAnsi="黑体" w:eastAsia="仿宋_GB2312" w:cs="宋体"/>
          <w:kern w:val="36"/>
          <w:sz w:val="32"/>
          <w:szCs w:val="32"/>
        </w:rPr>
        <w:t>1、</w:t>
      </w:r>
      <w:bookmarkStart w:id="0" w:name="_Hlk50650888"/>
      <w:r>
        <w:rPr>
          <w:rFonts w:hint="eastAsia" w:ascii="仿宋_GB2312" w:hAnsi="黑体" w:eastAsia="仿宋_GB2312" w:cs="宋体"/>
          <w:kern w:val="36"/>
          <w:sz w:val="32"/>
          <w:szCs w:val="32"/>
        </w:rPr>
        <w:t>C级传染病个人防护套装</w:t>
      </w:r>
      <w:bookmarkEnd w:id="0"/>
      <w:r>
        <w:rPr>
          <w:rFonts w:hint="eastAsia" w:ascii="仿宋_GB2312" w:hAnsi="黑体" w:eastAsia="仿宋_GB2312" w:cs="宋体"/>
          <w:kern w:val="36"/>
          <w:sz w:val="32"/>
          <w:szCs w:val="32"/>
        </w:rPr>
        <w:t>:疾控系统标准配置，包括医用防护鞋套（符合YY/T1633-2019）、速干手消毒剂（符合GB27950）创可贴以及办公用品（中性笔和便利贴）等。</w:t>
      </w:r>
    </w:p>
    <w:p>
      <w:pPr>
        <w:ind w:firstLine="640" w:firstLineChars="200"/>
        <w:rPr>
          <w:rFonts w:hint="eastAsia" w:ascii="仿宋_GB2312" w:hAnsi="黑体" w:eastAsia="仿宋_GB2312" w:cs="宋体"/>
          <w:kern w:val="36"/>
          <w:sz w:val="32"/>
          <w:szCs w:val="32"/>
        </w:rPr>
      </w:pPr>
      <w:r>
        <w:rPr>
          <w:rFonts w:hint="eastAsia" w:ascii="仿宋_GB2312" w:hAnsi="黑体" w:eastAsia="仿宋_GB2312" w:cs="宋体"/>
          <w:kern w:val="36"/>
          <w:sz w:val="32"/>
          <w:szCs w:val="32"/>
        </w:rPr>
        <w:t>2、医用防护鞋套等参数要求详见C级传染病个人防护套装。</w:t>
      </w:r>
    </w:p>
    <w:p>
      <w:pPr>
        <w:ind w:firstLine="640" w:firstLineChars="200"/>
        <w:rPr>
          <w:rFonts w:hint="eastAsia" w:ascii="仿宋_GB2312" w:hAnsi="黑体" w:eastAsia="仿宋_GB2312" w:cs="宋体"/>
          <w:kern w:val="36"/>
          <w:sz w:val="32"/>
          <w:szCs w:val="32"/>
        </w:rPr>
      </w:pPr>
      <w:r>
        <w:rPr>
          <w:rFonts w:hint="eastAsia" w:ascii="仿宋_GB2312" w:hAnsi="黑体" w:eastAsia="仿宋_GB2312" w:cs="宋体"/>
          <w:kern w:val="36"/>
          <w:sz w:val="32"/>
          <w:szCs w:val="32"/>
        </w:rPr>
        <w:t>3、感染性废弃物垃圾袋：黄色垃圾袋应印有感染性废物标识,应符合《医疗废物专用包装物容器标准和警示标识规定》，符合HJ 421-2008标准。</w:t>
      </w:r>
    </w:p>
    <w:p>
      <w:pPr>
        <w:ind w:firstLine="640" w:firstLineChars="200"/>
        <w:rPr>
          <w:rFonts w:ascii="楷体" w:hAnsi="楷体" w:eastAsia="楷体" w:cs="宋体"/>
          <w:kern w:val="36"/>
          <w:sz w:val="32"/>
          <w:szCs w:val="32"/>
        </w:rPr>
      </w:pPr>
      <w:r>
        <w:rPr>
          <w:rFonts w:hint="eastAsia" w:ascii="楷体" w:hAnsi="楷体" w:eastAsia="楷体" w:cs="宋体"/>
          <w:kern w:val="36"/>
          <w:sz w:val="32"/>
          <w:szCs w:val="32"/>
        </w:rPr>
        <w:t>（二）新冠病毒核酸检测混合病毒采样管技术参数</w:t>
      </w:r>
    </w:p>
    <w:p>
      <w:pPr>
        <w:ind w:firstLine="640" w:firstLineChars="200"/>
        <w:rPr>
          <w:rFonts w:ascii="仿宋_GB2312" w:hAnsi="黑体" w:eastAsia="仿宋_GB2312" w:cs="宋体"/>
          <w:kern w:val="36"/>
          <w:sz w:val="32"/>
          <w:szCs w:val="32"/>
        </w:rPr>
      </w:pPr>
      <w:r>
        <w:rPr>
          <w:rFonts w:hint="eastAsia" w:ascii="仿宋_GB2312" w:hAnsi="黑体" w:eastAsia="仿宋_GB2312" w:cs="宋体"/>
          <w:kern w:val="36"/>
          <w:sz w:val="32"/>
          <w:szCs w:val="32"/>
        </w:rPr>
        <w:t>1、适用于人鼻咽部病毒样本的采集、保存和运送。</w:t>
      </w:r>
    </w:p>
    <w:p>
      <w:pPr>
        <w:ind w:firstLine="640" w:firstLineChars="200"/>
        <w:rPr>
          <w:rFonts w:ascii="仿宋_GB2312" w:hAnsi="黑体" w:eastAsia="仿宋_GB2312" w:cs="宋体"/>
          <w:kern w:val="36"/>
          <w:sz w:val="32"/>
          <w:szCs w:val="32"/>
        </w:rPr>
      </w:pPr>
      <w:r>
        <w:rPr>
          <w:rFonts w:hint="eastAsia" w:ascii="仿宋_GB2312" w:hAnsi="黑体" w:eastAsia="仿宋_GB2312" w:cs="宋体"/>
          <w:kern w:val="36"/>
          <w:sz w:val="32"/>
          <w:szCs w:val="32"/>
        </w:rPr>
        <w:t>2、主要成分为胍盐或其它灭活剂，金属离子络合剂、螯合剂、去垢剂、表面活性剂、蛋白酶等多种核酸保护成分，可在较宽的温度及pH范围内保存样本。</w:t>
      </w:r>
    </w:p>
    <w:p>
      <w:pPr>
        <w:ind w:firstLine="640" w:firstLineChars="200"/>
        <w:rPr>
          <w:rFonts w:ascii="仿宋_GB2312" w:hAnsi="黑体" w:eastAsia="仿宋_GB2312" w:cs="宋体"/>
          <w:kern w:val="36"/>
          <w:sz w:val="32"/>
          <w:szCs w:val="32"/>
        </w:rPr>
      </w:pPr>
      <w:r>
        <w:rPr>
          <w:rFonts w:hint="eastAsia" w:ascii="仿宋_GB2312" w:hAnsi="黑体" w:eastAsia="仿宋_GB2312" w:cs="宋体"/>
          <w:kern w:val="36"/>
          <w:sz w:val="32"/>
          <w:szCs w:val="32"/>
        </w:rPr>
        <w:t>3、10合1采样管：含有采样管1支（规格10ml），内含不少于6ml的保存液，并配备采样拭子10支、样本接收袋1个。</w:t>
      </w:r>
    </w:p>
    <w:p>
      <w:pPr>
        <w:ind w:firstLine="640" w:firstLineChars="200"/>
        <w:rPr>
          <w:rFonts w:ascii="仿宋_GB2312" w:hAnsi="黑体" w:eastAsia="仿宋_GB2312" w:cs="宋体"/>
          <w:kern w:val="36"/>
          <w:sz w:val="32"/>
          <w:szCs w:val="32"/>
        </w:rPr>
      </w:pPr>
      <w:r>
        <w:rPr>
          <w:rFonts w:hint="eastAsia" w:ascii="仿宋_GB2312" w:hAnsi="黑体" w:eastAsia="仿宋_GB2312" w:cs="宋体"/>
          <w:kern w:val="36"/>
          <w:sz w:val="32"/>
          <w:szCs w:val="32"/>
        </w:rPr>
        <w:t>4、管体为聚丙烯材质，管体透明，可视度好，底部为可立设计。</w:t>
      </w:r>
    </w:p>
    <w:p>
      <w:pPr>
        <w:ind w:firstLine="640" w:firstLineChars="200"/>
        <w:rPr>
          <w:rFonts w:ascii="仿宋_GB2312" w:hAnsi="黑体" w:eastAsia="仿宋_GB2312" w:cs="宋体"/>
          <w:kern w:val="36"/>
          <w:sz w:val="32"/>
          <w:szCs w:val="32"/>
        </w:rPr>
      </w:pPr>
      <w:r>
        <w:rPr>
          <w:rFonts w:hint="eastAsia" w:ascii="仿宋_GB2312" w:hAnsi="黑体" w:eastAsia="仿宋_GB2312" w:cs="宋体"/>
          <w:kern w:val="36"/>
          <w:sz w:val="32"/>
          <w:szCs w:val="32"/>
        </w:rPr>
        <w:t>5、管帽为聚丙烯材质，采用螺旋内扣设计。</w:t>
      </w:r>
    </w:p>
    <w:p>
      <w:pPr>
        <w:ind w:firstLine="640" w:firstLineChars="200"/>
        <w:rPr>
          <w:rFonts w:ascii="仿宋_GB2312" w:hAnsi="黑体" w:eastAsia="仿宋_GB2312" w:cs="宋体"/>
          <w:kern w:val="36"/>
          <w:sz w:val="32"/>
          <w:szCs w:val="32"/>
        </w:rPr>
      </w:pPr>
      <w:r>
        <w:rPr>
          <w:rFonts w:hint="eastAsia" w:ascii="仿宋_GB2312" w:hAnsi="黑体" w:eastAsia="仿宋_GB2312" w:cs="宋体"/>
          <w:kern w:val="36"/>
          <w:sz w:val="32"/>
          <w:szCs w:val="32"/>
        </w:rPr>
        <w:t>6、保存液应易于观察、辨识的颜色（如粉红色，20-25℃时，pH值应为6.8-7.4）并保持一定的流动性，便于采样。</w:t>
      </w:r>
    </w:p>
    <w:p>
      <w:pPr>
        <w:ind w:firstLine="640" w:firstLineChars="200"/>
        <w:rPr>
          <w:rFonts w:ascii="仿宋_GB2312" w:hAnsi="黑体" w:eastAsia="仿宋_GB2312" w:cs="宋体"/>
          <w:kern w:val="36"/>
          <w:sz w:val="32"/>
          <w:szCs w:val="32"/>
        </w:rPr>
      </w:pPr>
      <w:r>
        <w:rPr>
          <w:rFonts w:hint="eastAsia" w:ascii="仿宋_GB2312" w:hAnsi="黑体" w:eastAsia="仿宋_GB2312" w:cs="宋体"/>
          <w:kern w:val="36"/>
          <w:sz w:val="32"/>
          <w:szCs w:val="32"/>
        </w:rPr>
        <w:t>7、拭子选用非棉质、非藻酸钙材质，柄部为非木质材料。拭子头距折痕点3.0cm左右，易于折断。</w:t>
      </w:r>
    </w:p>
    <w:p>
      <w:pPr>
        <w:ind w:firstLine="640" w:firstLineChars="200"/>
        <w:rPr>
          <w:rFonts w:ascii="仿宋_GB2312" w:hAnsi="黑体" w:eastAsia="仿宋_GB2312" w:cs="宋体"/>
          <w:kern w:val="36"/>
          <w:sz w:val="32"/>
          <w:szCs w:val="32"/>
        </w:rPr>
      </w:pPr>
      <w:r>
        <w:rPr>
          <w:rFonts w:hint="eastAsia" w:ascii="仿宋_GB2312" w:hAnsi="黑体" w:eastAsia="仿宋_GB2312" w:cs="宋体"/>
          <w:kern w:val="36"/>
          <w:sz w:val="32"/>
          <w:szCs w:val="32"/>
        </w:rPr>
        <w:t>8、包装盒内部采用可内插直立的内衬，保持直立。</w:t>
      </w:r>
    </w:p>
    <w:p>
      <w:pPr>
        <w:ind w:firstLine="640" w:firstLineChars="200"/>
        <w:rPr>
          <w:rFonts w:ascii="仿宋_GB2312" w:hAnsi="黑体" w:eastAsia="仿宋_GB2312" w:cs="宋体"/>
          <w:kern w:val="36"/>
          <w:sz w:val="32"/>
          <w:szCs w:val="32"/>
        </w:rPr>
      </w:pPr>
      <w:r>
        <w:rPr>
          <w:rFonts w:hint="eastAsia" w:ascii="仿宋_GB2312" w:hAnsi="黑体" w:eastAsia="仿宋_GB2312" w:cs="宋体"/>
          <w:kern w:val="36"/>
          <w:sz w:val="32"/>
          <w:szCs w:val="32"/>
        </w:rPr>
        <w:t>9、产品经微生物检测结果为无菌。</w:t>
      </w:r>
    </w:p>
    <w:p>
      <w:pPr>
        <w:ind w:firstLine="640" w:firstLineChars="200"/>
        <w:rPr>
          <w:rFonts w:ascii="仿宋_GB2312" w:hAnsi="黑体" w:eastAsia="仿宋_GB2312" w:cs="宋体"/>
          <w:kern w:val="36"/>
          <w:sz w:val="32"/>
          <w:szCs w:val="32"/>
        </w:rPr>
      </w:pPr>
      <w:r>
        <w:rPr>
          <w:rFonts w:hint="eastAsia" w:ascii="仿宋_GB2312" w:hAnsi="黑体" w:eastAsia="仿宋_GB2312" w:cs="宋体"/>
          <w:kern w:val="36"/>
          <w:sz w:val="32"/>
          <w:szCs w:val="32"/>
        </w:rPr>
        <w:t>10、常温条件下可保存12个月。</w:t>
      </w:r>
    </w:p>
    <w:p>
      <w:pPr>
        <w:ind w:firstLine="640" w:firstLineChars="200"/>
      </w:pPr>
      <w:r>
        <w:rPr>
          <w:rFonts w:hint="eastAsia" w:ascii="仿宋_GB2312" w:hAnsi="黑体" w:eastAsia="仿宋_GB2312" w:cs="宋体"/>
          <w:kern w:val="36"/>
          <w:sz w:val="32"/>
          <w:szCs w:val="32"/>
        </w:rPr>
        <w:t>11、产品应具有医疗器械备案证。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747A4"/>
    <w:rsid w:val="00393E65"/>
    <w:rsid w:val="00A56DFA"/>
    <w:rsid w:val="00F871FD"/>
    <w:rsid w:val="14863672"/>
    <w:rsid w:val="41E747A4"/>
    <w:rsid w:val="41EF5C04"/>
    <w:rsid w:val="64152CF2"/>
    <w:rsid w:val="713A61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177</Words>
  <Characters>1014</Characters>
  <Lines>8</Lines>
  <Paragraphs>2</Paragraphs>
  <TotalTime>103</TotalTime>
  <ScaleCrop>false</ScaleCrop>
  <LinksUpToDate>false</LinksUpToDate>
  <CharactersWithSpaces>1189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2020-11-09T07:41:00Z</dcterms:created>
  <dc:creator>HP</dc:creator>
  <cp:lastModifiedBy>HP</cp:lastModifiedBy>
  <dcterms:modified xsi:type="dcterms:W3CDTF">2020-11-23T06:43:55Z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